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spacing w:lineRule="auto" w:line="360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</w:rPr>
        <w:t xml:space="preserve">                     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>Teachers’ Profile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94"/>
      </w:tblGrid>
      <w:tr>
        <w:trPr>
          <w:trHeight w:val="4040" w:hRule="atLeast"/>
        </w:trPr>
        <w:tc>
          <w:tcPr>
            <w:tcW w:w="9000" w:type="dxa"/>
            <w:tcBorders/>
          </w:tcPr>
          <w:p>
            <w:pPr>
              <w:pStyle w:val="style94"/>
              <w:rPr/>
            </w:pPr>
            <w:r>
              <w:rPr>
                <w:noProof/>
              </w:rPr>
              <w:drawing>
                <wp:anchor distT="0" distB="0" distL="114300" distR="114300" simplePos="false" relativeHeight="4" behindDoc="false" locked="false" layoutInCell="true" allowOverlap="true">
                  <wp:simplePos x="0" y="0"/>
                  <wp:positionH relativeFrom="column">
                    <wp:posOffset>4930140</wp:posOffset>
                  </wp:positionH>
                  <wp:positionV relativeFrom="paragraph">
                    <wp:posOffset>52705</wp:posOffset>
                  </wp:positionV>
                  <wp:extent cx="1066800" cy="1173480"/>
                  <wp:effectExtent l="0" t="0" r="0" b="0"/>
                  <wp:wrapSquare wrapText="bothSides"/>
                  <wp:docPr id="1026" name="Picture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66800" cy="117348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4" cy="1196340"/>
                      <wp:effectExtent l="0" t="0" r="18415" b="3810"/>
                      <wp:wrapNone/>
                      <wp:docPr id="1027" name="Straight Arrow Connector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634" cy="1196340"/>
                              </a:xfrm>
                              <a:prstGeom prst="straightConnector1"/>
                              <a:ln cmpd="sng" cap="flat" w="19050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>
                      <v:path arrowok="t" fillok="f" o:connecttype="none"/>
                      <o:lock v:ext="edit" shapetype="t"/>
                    </v:shapetype>
                    <v:shape id="1027" type="#_x0000_t32" filled="f" style="position:absolute;margin-left:360.45pt;margin-top:6.7pt;width:0.05pt;height:94.2pt;z-index: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ffc000" weight="1.5pt"/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Name Designation and Picture</w:t>
            </w:r>
            <w:r>
              <w:rPr>
                <w:rFonts w:ascii="Times New Roman" w:cs="Times New Roman" w:hAnsi="Times New Roman"/>
                <w:b/>
              </w:rPr>
              <w:t xml:space="preserve">   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KARTICK BOXI</w:t>
            </w:r>
            <w:r>
              <w:rPr>
                <w:rFonts w:ascii="Times New Roman" w:cs="Times New Roman" w:hAnsi="Times New Roman"/>
                <w:b/>
              </w:rPr>
              <w:t xml:space="preserve"> , SACT - II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299719</wp:posOffset>
                      </wp:positionV>
                      <wp:extent cx="5364480" cy="0"/>
                      <wp:effectExtent l="0" t="0" r="0" b="0"/>
                      <wp:wrapNone/>
                      <wp:docPr id="1028" name="Straight Arrow Connector 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364480" cy="0"/>
                              </a:xfrm>
                              <a:prstGeom prst="straightConnector1"/>
                              <a:ln cmpd="sng" cap="flat" w="19050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1028" type="#_x0000_t32" filled="f" style="position:absolute;margin-left:17.4pt;margin-top:23.6pt;width:422.4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ffc000" weight="1.5pt"/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spacing w:after="0" w:lineRule="auto" w:line="360"/>
              <w:ind w:left="882" w:hanging="88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M.Sc.</w:t>
            </w:r>
            <w:r>
              <w:rPr>
                <w:rFonts w:ascii="Times New Roman" w:cs="Times New Roman" w:hAnsi="Times New Roman"/>
              </w:rPr>
              <w:t>: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</w:rPr>
              <w:t>Botany</w:t>
            </w:r>
          </w:p>
          <w:p>
            <w:pPr>
              <w:pStyle w:val="style0"/>
              <w:spacing w:after="0" w:lineRule="auto" w:line="360"/>
              <w:ind w:left="522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spacing w:after="0" w:lineRule="auto" w:line="360"/>
              <w:ind w:left="882" w:hanging="882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</w:rPr>
              <w:t>Specialization</w:t>
            </w:r>
            <w:r>
              <w:rPr>
                <w:rFonts w:ascii="Times New Roman" w:cs="Times New Roman" w:hAnsi="Times New Roman"/>
              </w:rPr>
              <w:t xml:space="preserve">: </w:t>
            </w:r>
            <w:r>
              <w:rPr>
                <w:rFonts w:ascii="Times New Roman" w:cs="Times New Roman" w:hAnsi="Times New Roman"/>
                <w:b/>
                <w:bCs/>
              </w:rPr>
              <w:t>Ecology and biodiversity</w:t>
            </w:r>
          </w:p>
          <w:p>
            <w:pPr>
              <w:pStyle w:val="style0"/>
              <w:spacing w:after="0" w:lineRule="auto" w:line="360"/>
              <w:ind w:left="522"/>
              <w:rPr>
                <w:rFonts w:ascii="Times New Roman" w:cs="Times New Roman" w:hAnsi="Times New Roman"/>
                <w:b/>
              </w:rPr>
            </w:pPr>
          </w:p>
        </w:tc>
      </w:tr>
      <w:tr>
        <w:tblPrEx/>
        <w:trPr>
          <w:trHeight w:val="3770" w:hRule="atLeast"/>
        </w:trPr>
        <w:tc>
          <w:tcPr>
            <w:tcW w:w="9000" w:type="dxa"/>
            <w:tcBorders/>
          </w:tcPr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Ph.D.</w:t>
            </w:r>
            <w:r>
              <w:rPr>
                <w:rFonts w:ascii="Times New Roman" w:cs="Times New Roman" w:hAnsi="Times New Roman"/>
                <w:b/>
                <w:bCs/>
              </w:rPr>
              <w:t>Title</w:t>
            </w:r>
            <w:r>
              <w:rPr>
                <w:rFonts w:ascii="Times New Roman" w:cs="Times New Roman" w:hAnsi="Times New Roman"/>
                <w:b/>
                <w:bCs/>
              </w:rPr>
              <w:t>:</w:t>
            </w: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Research Experience</w:t>
            </w:r>
            <w:r>
              <w:rPr>
                <w:rFonts w:ascii="Times New Roman" w:cs="Times New Roman" w:hAnsi="Times New Roman"/>
              </w:rPr>
              <w:t xml:space="preserve">: </w:t>
            </w: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Area </w:t>
            </w:r>
            <w:r>
              <w:rPr>
                <w:rFonts w:ascii="Times New Roman" w:cs="Times New Roman" w:hAnsi="Times New Roman"/>
                <w:b/>
              </w:rPr>
              <w:t>of</w:t>
            </w:r>
            <w:r>
              <w:rPr>
                <w:rFonts w:ascii="Times New Roman" w:cs="Times New Roman" w:hAnsi="Times New Roman"/>
                <w:b/>
              </w:rPr>
              <w:t xml:space="preserve"> research</w:t>
            </w:r>
            <w:r>
              <w:rPr>
                <w:rFonts w:ascii="Times New Roman" w:cs="Times New Roman" w:hAnsi="Times New Roman"/>
                <w:b/>
              </w:rPr>
              <w:t>:</w:t>
            </w: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Journal </w:t>
            </w:r>
            <w:r>
              <w:rPr>
                <w:rFonts w:ascii="Times New Roman" w:cs="Times New Roman" w:hAnsi="Times New Roman"/>
                <w:b/>
              </w:rPr>
              <w:t>publications:</w:t>
            </w:r>
          </w:p>
          <w:tbl>
            <w:tblPr>
              <w:tblStyle w:val="style154"/>
              <w:tblW w:w="10168" w:type="dxa"/>
              <w:tblLook w:val="04A0" w:firstRow="1" w:lastRow="0" w:firstColumn="1" w:lastColumn="0" w:noHBand="0" w:noVBand="1"/>
            </w:tblPr>
            <w:tblGrid>
              <w:gridCol w:w="431"/>
              <w:gridCol w:w="1081"/>
              <w:gridCol w:w="787"/>
              <w:gridCol w:w="538"/>
              <w:gridCol w:w="945"/>
              <w:gridCol w:w="1298"/>
              <w:gridCol w:w="506"/>
              <w:gridCol w:w="4587"/>
            </w:tblGrid>
            <w:tr>
              <w:trPr/>
              <w:tc>
                <w:tcPr>
                  <w:tcW w:w="450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SL NO.</w:t>
                  </w:r>
                </w:p>
              </w:tc>
              <w:tc>
                <w:tcPr>
                  <w:tcW w:w="1031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TITLE OF PAPER</w:t>
                  </w:r>
                </w:p>
              </w:tc>
              <w:tc>
                <w:tcPr>
                  <w:tcW w:w="860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JOURNAL NAME</w:t>
                  </w:r>
                </w:p>
              </w:tc>
              <w:tc>
                <w:tcPr>
                  <w:tcW w:w="586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985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CATEGORY</w:t>
                  </w:r>
                </w:p>
              </w:tc>
              <w:tc>
                <w:tcPr>
                  <w:tcW w:w="1318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PUBLICATION IN</w:t>
                  </w:r>
                </w:p>
              </w:tc>
              <w:tc>
                <w:tcPr>
                  <w:tcW w:w="856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ISSN No.</w:t>
                  </w:r>
                </w:p>
              </w:tc>
              <w:tc>
                <w:tcPr>
                  <w:tcW w:w="4082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 xml:space="preserve">                                        </w:t>
                  </w: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Link</w:t>
                  </w:r>
                </w:p>
              </w:tc>
            </w:tr>
            <w:bookmarkStart w:id="0" w:name="_Hlk190689847"/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Proximate analysis of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Basak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Justicia adhatoda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) leaves powder</w:t>
                  </w: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23-12-2024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Bioscan:Internatiol</w:t>
                  </w: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19</w:t>
                  </w: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73-7049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https://thebioscan.com/index.php/pub/article/view/2837/2525</w:t>
                  </w:r>
                </w:p>
              </w:tc>
            </w:tr>
            <w:bookmarkEnd w:id="0"/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2.</w:t>
                  </w: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  <w:p>
                  <w:pPr>
                    <w:pStyle w:val="style0"/>
                    <w:rPr>
                      <w:rFonts w:ascii="Times New Roman" w:cs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MEDICINAL PROPERTIES OF BASAK LEAVES: A REVIEW</w:t>
                  </w:r>
                </w:p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Bulletin of Pure and Applied Sciences 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Bulletin of Pure and Applied Sciences 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https://bpasjournals.com/zoology/index.php/journal/article/view/373</w:t>
                  </w:r>
                </w:p>
              </w:tc>
            </w:tr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Proximate Analysis of Lemongrass Powder (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Cymbopogon citratus)</w:t>
                  </w: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16-12-2024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Bioscan:Internatiol</w:t>
                  </w: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1973-7049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https://thebioscan.com/index.php/pub/article/view/2737</w:t>
                  </w:r>
                </w:p>
              </w:tc>
            </w:tr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Medicinal Value of Lemongrass Powder: A Review</w:t>
                  </w: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https://bpasjournals.com/zoology/index.php/journal/article/view/374</w:t>
                  </w:r>
                </w:p>
              </w:tc>
            </w:tr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Proximate Analysis of Mud Crab (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Scylla serrata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) powder</w:t>
                  </w: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23-12-2024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Bioscan:Internatiol</w:t>
                  </w: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1973-7049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https://thebioscan.com/index.php/pub/article/view/2838/2526</w:t>
                  </w:r>
                  <w:bookmarkStart w:id="1" w:name="_GoBack"/>
                  <w:bookmarkEnd w:id="1"/>
                </w:p>
              </w:tc>
            </w:tr>
            <w:tr>
              <w:tblPrEx/>
              <w:trPr/>
              <w:tc>
                <w:tcPr>
                  <w:tcW w:w="45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03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THE MUD CRAB (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S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cylla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  <w:lang w:val="en-US"/>
                    </w:rPr>
                    <w:t>serrata</w:t>
                  </w: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)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: NUTRITIONAL COMPOSITION AND THERAPEUTIC HEALTH BENEFITS</w:t>
                  </w:r>
                </w:p>
              </w:tc>
              <w:tc>
                <w:tcPr>
                  <w:tcW w:w="8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58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985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18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856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08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2060"/>
                      <w:sz w:val="18"/>
                      <w:szCs w:val="18"/>
                    </w:rPr>
                    <w:t>https://www.bpasjournals.com/zoology/index.php/journal/article/view/287</w:t>
                  </w:r>
                </w:p>
              </w:tc>
            </w:tr>
          </w:tbl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Seminar/ Conferences /Workshop:</w:t>
            </w:r>
          </w:p>
          <w:tbl>
            <w:tblPr>
              <w:tblStyle w:val="style154"/>
              <w:tblW w:w="0" w:type="auto"/>
              <w:tblLook w:val="04A0" w:firstRow="1" w:lastRow="0" w:firstColumn="1" w:lastColumn="0" w:noHBand="0" w:noVBand="1"/>
            </w:tblPr>
            <w:tblGrid>
              <w:gridCol w:w="528"/>
              <w:gridCol w:w="3527"/>
              <w:gridCol w:w="2178"/>
              <w:gridCol w:w="1244"/>
              <w:gridCol w:w="1259"/>
              <w:gridCol w:w="1444"/>
            </w:tblGrid>
            <w:tr>
              <w:trPr/>
              <w:tc>
                <w:tcPr>
                  <w:tcW w:w="532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SL NO.</w:t>
                  </w:r>
                </w:p>
              </w:tc>
              <w:tc>
                <w:tcPr>
                  <w:tcW w:w="3612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TITLE OF THE SEMINER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/CONFERENCES/WORKSHOP</w:t>
                  </w:r>
                </w:p>
              </w:tc>
              <w:tc>
                <w:tcPr>
                  <w:tcW w:w="2160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ORGANIZED BY</w:t>
                  </w:r>
                </w:p>
              </w:tc>
              <w:tc>
                <w:tcPr>
                  <w:tcW w:w="1241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LEVEL</w:t>
                  </w:r>
                </w:p>
              </w:tc>
              <w:tc>
                <w:tcPr>
                  <w:tcW w:w="1302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WHEATHER PRESENT PAPER</w:t>
                  </w:r>
                </w:p>
              </w:tc>
              <w:tc>
                <w:tcPr>
                  <w:tcW w:w="1321" w:type="dxa"/>
                  <w:tcBorders/>
                  <w:shd w:val="clear" w:color="auto" w:fill="d0cece"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TITLE OF THE PAPER</w:t>
                  </w:r>
                </w:p>
              </w:tc>
            </w:tr>
            <w:tr>
              <w:tblPrEx/>
              <w:trPr/>
              <w:tc>
                <w:tcPr>
                  <w:tcW w:w="53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61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“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Innovation,Expansion,Impacts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and Challenges in Chemical and Biological Sciences”(ICBS-2025)</w:t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Department of 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Chemistry,Surendranath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College</w:t>
                  </w:r>
                </w:p>
              </w:tc>
              <w:tc>
                <w:tcPr>
                  <w:tcW w:w="124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0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132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Medicinal Properties of 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Basak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leaves(</w:t>
                  </w:r>
                  <w:r>
                    <w:rPr>
                      <w:rFonts w:ascii="Times New Roman" w:cs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Justicia</w:t>
                  </w:r>
                  <w:r>
                    <w:rPr>
                      <w:rFonts w:ascii="Times New Roman" w:cs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cs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adhatoda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): an overview</w:t>
                  </w:r>
                </w:p>
              </w:tc>
            </w:tr>
            <w:tr>
              <w:tblPrEx/>
              <w:trPr/>
              <w:tc>
                <w:tcPr>
                  <w:tcW w:w="53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2. </w:t>
                  </w:r>
                </w:p>
              </w:tc>
              <w:tc>
                <w:tcPr>
                  <w:tcW w:w="361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  <w:vertAlign w:val="superscript"/>
                    </w:rPr>
                    <w:t>rd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International Conference on 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Environment,Forestry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and Sustainable Agriculture(ICEFSA)</w:t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International 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Acadamy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of Science and Research(IASR) &amp; Scientific and Environmental Research Institute(SERI)</w:t>
                  </w:r>
                </w:p>
              </w:tc>
              <w:tc>
                <w:tcPr>
                  <w:tcW w:w="124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02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1321" w:type="dxa"/>
                  <w:tcBorders/>
                </w:tcPr>
                <w:p>
                  <w:pPr>
                    <w:pStyle w:val="style0"/>
                    <w:spacing w:after="0" w:lineRule="auto" w:line="360"/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“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Adhatoda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imes New Roman" w:cs="Times New Roman" w:hAnsi="Times New Roman"/>
                      <w:b/>
                      <w:i/>
                      <w:iCs/>
                      <w:color w:val="000000"/>
                      <w:sz w:val="18"/>
                      <w:szCs w:val="18"/>
                    </w:rPr>
                    <w:t>Justicia adhatoda</w:t>
                  </w:r>
                  <w:r>
                    <w:rPr>
                      <w:rFonts w:ascii="Times New Roman" w:cs="Times New Roman" w:hAnsi="Times New Roman"/>
                      <w:b/>
                      <w:color w:val="000000"/>
                      <w:sz w:val="18"/>
                      <w:szCs w:val="18"/>
                    </w:rPr>
                    <w:t>): A Cornerstone of Traditional Medicine and Economic Value</w:t>
                  </w:r>
                </w:p>
              </w:tc>
            </w:tr>
          </w:tbl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  <w:color w:val="ff0000"/>
              </w:rPr>
            </w:pPr>
          </w:p>
        </w:tc>
      </w:tr>
      <w:tr>
        <w:tblPrEx/>
        <w:trPr/>
        <w:tc>
          <w:tcPr>
            <w:tcW w:w="9000" w:type="dxa"/>
            <w:tcBorders/>
          </w:tcPr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</w:p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Orientation/refreshers</w:t>
            </w:r>
            <w:r>
              <w:rPr>
                <w:rFonts w:ascii="Times New Roman" w:cs="Times New Roman" w:hAnsi="Times New Roman"/>
                <w:b/>
              </w:rPr>
              <w:t>:</w:t>
            </w:r>
          </w:p>
          <w:p>
            <w:pPr>
              <w:pStyle w:val="style0"/>
              <w:spacing w:after="0" w:lineRule="auto" w:line="360"/>
              <w:ind w:left="52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Orientation:</w:t>
            </w:r>
          </w:p>
          <w:p>
            <w:pPr>
              <w:pStyle w:val="style0"/>
              <w:spacing w:after="0" w:lineRule="auto" w:line="360"/>
              <w:ind w:left="522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Refresher:</w:t>
            </w:r>
          </w:p>
        </w:tc>
      </w:tr>
      <w:tr>
        <w:tblPrEx/>
        <w:trPr>
          <w:trHeight w:val="1610" w:hRule="atLeast"/>
        </w:trPr>
        <w:tc>
          <w:tcPr>
            <w:tcW w:w="9000" w:type="dxa"/>
            <w:tcBorders/>
          </w:tcPr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Awards</w:t>
            </w:r>
            <w:r>
              <w:rPr>
                <w:rFonts w:ascii="Times New Roman" w:cs="Times New Roman" w:hAnsi="Times New Roman"/>
                <w:b/>
              </w:rPr>
              <w:t>/</w:t>
            </w:r>
            <w:r>
              <w:rPr>
                <w:rFonts w:ascii="Times New Roman" w:cs="Times New Roman" w:hAnsi="Times New Roman"/>
                <w:b/>
              </w:rPr>
              <w:t>H</w:t>
            </w:r>
            <w:r>
              <w:rPr>
                <w:rFonts w:ascii="Times New Roman" w:cs="Times New Roman" w:hAnsi="Times New Roman"/>
                <w:b/>
              </w:rPr>
              <w:t>onours</w:t>
            </w:r>
            <w:r>
              <w:rPr>
                <w:rFonts w:ascii="Times New Roman" w:cs="Times New Roman" w:hAnsi="Times New Roman"/>
                <w:b/>
              </w:rPr>
              <w:t>/</w:t>
            </w:r>
            <w:r>
              <w:rPr>
                <w:rFonts w:ascii="Times New Roman" w:cs="Times New Roman" w:hAnsi="Times New Roman"/>
                <w:b/>
              </w:rPr>
              <w:t>M</w:t>
            </w:r>
            <w:r>
              <w:rPr>
                <w:rFonts w:ascii="Times New Roman" w:cs="Times New Roman" w:hAnsi="Times New Roman"/>
                <w:b/>
              </w:rPr>
              <w:t>embership</w:t>
            </w:r>
            <w:r>
              <w:rPr>
                <w:rFonts w:ascii="Times New Roman" w:cs="Times New Roman" w:hAnsi="Times New Roman"/>
                <w:b/>
              </w:rPr>
              <w:t>:</w:t>
            </w:r>
          </w:p>
          <w:p>
            <w:pPr>
              <w:pStyle w:val="style0"/>
              <w:spacing w:after="0" w:lineRule="auto" w:line="360"/>
              <w:ind w:left="792"/>
              <w:rPr>
                <w:rFonts w:ascii="Times New Roman" w:cs="Times New Roman" w:hAnsi="Times New Roman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/>
        <w:tc>
          <w:tcPr>
            <w:tcW w:w="9000" w:type="dxa"/>
            <w:tcBorders/>
          </w:tcPr>
          <w:p>
            <w:pPr>
              <w:pStyle w:val="style0"/>
              <w:spacing w:after="0"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</w:rPr>
              <w:t>Publications: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6DE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296CE">
      <w:start w:val="1"/>
      <w:numFmt w:val="lowerLetter"/>
      <w:lvlText w:val="%3)"/>
      <w:lvlJc w:val="left"/>
      <w:pPr>
        <w:ind w:left="81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4"/>
        <w:szCs w:val="24"/>
        <w:lang w:val="en-IN" w:bidi="ar-SA" w:eastAsia="en-US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spacing w:after="200" w:lineRule="auto" w:line="240"/>
    </w:pPr>
    <w:rPr>
      <w:kern w:val="0"/>
      <w:sz w:val="22"/>
      <w:szCs w:val="22"/>
      <w:lang w:val="en-US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c83de327-94c6-48a4-8aaf-bf9fba91b72d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Heading 2 Char_3c5844fc-2cf4-4db9-bd37-40621fb5b97f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Heading 3 Char_694cdaaa-38e6-4b84-8ad8-e3a9c439a8f9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Heading 4 Char_933d419e-3b03-48c7-b5fd-7778a4d744d2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Heading 5 Char_f0461ff2-6140-44b9-b3f2-e165e0c4d50f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Heading 6 Char_8113322b-8195-4d25-b8ca-6043fd58b350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27d74b1d-088e-45fc-a434-4f15286bce13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04a57cd7-0ed8-4a9d-ab9f-e28f2f5a5bf2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363ca50c-2427-4155-b124-6672af34ce6b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Title Char_bc07f0e0-cd24-4704-8567-e181cbf5eabe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06d197ce-9988-4d33-89f4-065c17cc07a9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Intense Quote Char_491069a1-3907-46c6-a45c-5f56fe626972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153">
    <w:name w:val="Balloon Text"/>
    <w:basedOn w:val="style0"/>
    <w:next w:val="style153"/>
    <w:link w:val="style4110"/>
    <w:uiPriority w:val="99"/>
    <w:pPr>
      <w:spacing w:after="0"/>
    </w:pPr>
    <w:rPr>
      <w:rFonts w:ascii="Tahoma" w:cs="Tahoma" w:hAnsi="Tahoma"/>
      <w:sz w:val="16"/>
      <w:szCs w:val="16"/>
    </w:rPr>
  </w:style>
  <w:style w:type="character" w:customStyle="1" w:styleId="style4110">
    <w:name w:val="Balloon Text Char"/>
    <w:basedOn w:val="style65"/>
    <w:next w:val="style4110"/>
    <w:link w:val="style153"/>
    <w:uiPriority w:val="99"/>
    <w:rPr>
      <w:rFonts w:ascii="Tahoma" w:cs="Tahoma" w:hAnsi="Tahoma"/>
      <w:kern w:val="0"/>
      <w:sz w:val="16"/>
      <w:szCs w:val="16"/>
      <w:lang w:val="en-US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  <w:sz w:val="24"/>
      <w:szCs w:val="24"/>
      <w:lang w:val="en-IN" w:eastAsia="en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265</Words>
  <Pages>3</Pages>
  <Characters>2187</Characters>
  <Application>WPS Office</Application>
  <DocSecurity>0</DocSecurity>
  <Paragraphs>125</Paragraphs>
  <ScaleCrop>false</ScaleCrop>
  <LinksUpToDate>false</LinksUpToDate>
  <CharactersWithSpaces>2466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2025-02-17T09:50:00Z</dcterms:created>
  <dc:creator>GR SM</dc:creator>
  <lastModifiedBy>CPH2333</lastModifiedBy>
  <dcterms:modified xsi:type="dcterms:W3CDTF">2025-02-17T12:42:03Z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dbd9fc757a5d4683b137ed296f85d276</vt:lpwstr>
  </property>
</Properties>
</file>